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C158" w14:textId="07947ED8" w:rsidR="008313CF" w:rsidRDefault="008313CF" w:rsidP="008313CF">
      <w:pPr>
        <w:spacing w:after="0"/>
        <w:jc w:val="center"/>
      </w:pPr>
      <w:r>
        <w:rPr>
          <w:noProof/>
        </w:rPr>
        <w:drawing>
          <wp:inline distT="0" distB="0" distL="0" distR="0" wp14:anchorId="66D2DBEA" wp14:editId="331A2E01">
            <wp:extent cx="762000" cy="574548"/>
            <wp:effectExtent l="0" t="0" r="0" b="0"/>
            <wp:docPr id="1659915262"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15262" name="Picture 1" descr="A logo with a person in a cap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855" cy="581979"/>
                    </a:xfrm>
                    <a:prstGeom prst="rect">
                      <a:avLst/>
                    </a:prstGeom>
                  </pic:spPr>
                </pic:pic>
              </a:graphicData>
            </a:graphic>
          </wp:inline>
        </w:drawing>
      </w:r>
    </w:p>
    <w:p w14:paraId="7FF8D1FF" w14:textId="12210EB4" w:rsidR="008313CF" w:rsidRDefault="008313CF" w:rsidP="008313CF">
      <w:pPr>
        <w:spacing w:after="0"/>
        <w:jc w:val="center"/>
        <w:rPr>
          <w:b/>
          <w:bCs/>
        </w:rPr>
      </w:pPr>
      <w:r w:rsidRPr="008313CF">
        <w:rPr>
          <w:b/>
          <w:bCs/>
        </w:rPr>
        <w:t>Data Minimalization and Data Retention Policy</w:t>
      </w:r>
    </w:p>
    <w:p w14:paraId="6F9386EF" w14:textId="77777777" w:rsidR="008313CF" w:rsidRDefault="008313CF" w:rsidP="008313CF">
      <w:pPr>
        <w:spacing w:after="0"/>
      </w:pPr>
    </w:p>
    <w:p w14:paraId="72E21F60" w14:textId="296747FE" w:rsidR="008313CF" w:rsidRDefault="008313CF" w:rsidP="008313CF">
      <w:pPr>
        <w:spacing w:after="0"/>
      </w:pPr>
      <w:r>
        <w:t xml:space="preserve">The purpose of this policy is to outline the operational needs of HLH and the legal obligations of our setting as an early </w:t>
      </w:r>
      <w:proofErr w:type="gramStart"/>
      <w:r>
        <w:t>years</w:t>
      </w:r>
      <w:proofErr w:type="gramEnd"/>
      <w:r>
        <w:t xml:space="preserve"> establishment and the length of time we are legally able or required to retain staff, parental, and </w:t>
      </w:r>
      <w:proofErr w:type="spellStart"/>
      <w:r>
        <w:t>childs</w:t>
      </w:r>
      <w:proofErr w:type="spellEnd"/>
      <w:r>
        <w:t xml:space="preserve"> personal information, referrals, concerns, funding information, photo’s permissions and accidents injuries etc. </w:t>
      </w:r>
    </w:p>
    <w:p w14:paraId="2FDD2D09" w14:textId="77777777" w:rsidR="00124A8F" w:rsidRDefault="00124A8F" w:rsidP="008313CF">
      <w:pPr>
        <w:spacing w:after="0"/>
      </w:pPr>
    </w:p>
    <w:p w14:paraId="798612E0" w14:textId="1DBE7D64" w:rsidR="008313CF" w:rsidRDefault="008313CF" w:rsidP="008313CF">
      <w:pPr>
        <w:spacing w:after="0"/>
      </w:pPr>
      <w:r>
        <w:t xml:space="preserve">As a responsible setting we will not retain any information for longer than is necessary or required by law. As a business we are obligated to follow guidance as set out by the ICO (information commissioners office, The EYFS (Early Years Foundation Stage Framework) Ofsted, GDPR (General Data Protection Regulations, HSE, (Health and Safety Executive guidance) LA, (Local Authority), DFE (Department </w:t>
      </w:r>
      <w:proofErr w:type="gramStart"/>
      <w:r>
        <w:t>For</w:t>
      </w:r>
      <w:proofErr w:type="gramEnd"/>
      <w:r>
        <w:t xml:space="preserve"> Education) etc. Please note this is not an exhaustive list and we will bullet point below our records and length of time these items will be </w:t>
      </w:r>
      <w:r w:rsidR="0069574F">
        <w:t>retained</w:t>
      </w:r>
      <w:r>
        <w:t xml:space="preserve"> for. </w:t>
      </w:r>
    </w:p>
    <w:p w14:paraId="7BB2CB17" w14:textId="77777777" w:rsidR="00124A8F" w:rsidRDefault="00124A8F" w:rsidP="008313CF">
      <w:pPr>
        <w:spacing w:after="0"/>
      </w:pPr>
    </w:p>
    <w:p w14:paraId="3DA49084" w14:textId="53158597" w:rsidR="008313CF" w:rsidRPr="008F69FC" w:rsidRDefault="008313CF" w:rsidP="008313CF">
      <w:pPr>
        <w:spacing w:after="0"/>
      </w:pPr>
      <w:r>
        <w:t>Please note in the interest of Data Minimalization, we will only ever</w:t>
      </w:r>
      <w:r w:rsidR="00362997">
        <w:t xml:space="preserve"> store/retain necessary and relevant personal information and data. Any stored </w:t>
      </w:r>
      <w:r w:rsidR="0069574F">
        <w:t>data (</w:t>
      </w:r>
      <w:r w:rsidR="00362997">
        <w:t xml:space="preserve">hard copies) will be destroyed securely via a registered company when the retention period for storage is up. Any digital copies of information will be securely deleted </w:t>
      </w:r>
      <w:r w:rsidR="007A1139">
        <w:t xml:space="preserve">when retention period is up </w:t>
      </w:r>
      <w:r w:rsidR="00362997">
        <w:t>and dates retained for deletion for company records or audit by the ICO.</w:t>
      </w:r>
      <w:r w:rsidR="008F69FC">
        <w:t xml:space="preserve"> </w:t>
      </w:r>
      <w:r w:rsidR="008F69FC">
        <w:rPr>
          <w:noProof/>
          <w:sz w:val="32"/>
          <w:szCs w:val="32"/>
        </w:rPr>
        <w:t xml:space="preserve"> </w:t>
      </w:r>
      <w:r w:rsidR="008F69FC" w:rsidRPr="008F69FC">
        <w:rPr>
          <w:noProof/>
        </w:rPr>
        <w:t>When using digital systems data must be held securely with password protection.</w:t>
      </w:r>
    </w:p>
    <w:p w14:paraId="4045B50B" w14:textId="77777777" w:rsidR="00362997" w:rsidRDefault="00362997" w:rsidP="008313CF">
      <w:pPr>
        <w:spacing w:after="0"/>
      </w:pPr>
    </w:p>
    <w:p w14:paraId="0BC184C9" w14:textId="42B6EB65" w:rsidR="00362997" w:rsidRDefault="00362997" w:rsidP="008313CF">
      <w:pPr>
        <w:spacing w:after="0"/>
      </w:pPr>
      <w:r>
        <w:t xml:space="preserve">The information we are required to </w:t>
      </w:r>
      <w:r w:rsidR="0069574F">
        <w:t>keep,</w:t>
      </w:r>
      <w:r>
        <w:t xml:space="preserve"> </w:t>
      </w:r>
      <w:r w:rsidR="007A1139">
        <w:t xml:space="preserve">and retention periods are </w:t>
      </w:r>
      <w:r>
        <w:t xml:space="preserve">as follows: </w:t>
      </w:r>
    </w:p>
    <w:p w14:paraId="5A77BBF4" w14:textId="77777777" w:rsidR="007A1139" w:rsidRDefault="007A1139" w:rsidP="008313CF">
      <w:pPr>
        <w:spacing w:after="0"/>
      </w:pPr>
    </w:p>
    <w:p w14:paraId="1C695717" w14:textId="0ADFDFC1" w:rsidR="00362997" w:rsidRDefault="00362997" w:rsidP="007A1139">
      <w:pPr>
        <w:pStyle w:val="ListParagraph"/>
        <w:numPr>
          <w:ilvl w:val="0"/>
          <w:numId w:val="1"/>
        </w:numPr>
        <w:spacing w:after="0"/>
      </w:pPr>
      <w:r w:rsidRPr="0069574F">
        <w:rPr>
          <w:b/>
          <w:bCs/>
        </w:rPr>
        <w:t>Child/parent Safeguarding information</w:t>
      </w:r>
      <w:r>
        <w:t xml:space="preserve"> – time frame till the child turns 25 years and 1 month of age. </w:t>
      </w:r>
    </w:p>
    <w:p w14:paraId="0A47320C" w14:textId="0C0FE7E3" w:rsidR="00362997" w:rsidRDefault="00362997" w:rsidP="007A1139">
      <w:pPr>
        <w:pStyle w:val="ListParagraph"/>
        <w:numPr>
          <w:ilvl w:val="0"/>
          <w:numId w:val="1"/>
        </w:numPr>
        <w:spacing w:after="0"/>
      </w:pPr>
      <w:r w:rsidRPr="0069574F">
        <w:rPr>
          <w:b/>
          <w:bCs/>
        </w:rPr>
        <w:t>Operational Records</w:t>
      </w:r>
      <w:r>
        <w:t xml:space="preserve"> – registers/daily logs, learning journeys etc – 6 years from child leaving setting.</w:t>
      </w:r>
    </w:p>
    <w:p w14:paraId="640A6788" w14:textId="6F29DCC8" w:rsidR="00362997" w:rsidRDefault="00362997" w:rsidP="007A1139">
      <w:pPr>
        <w:pStyle w:val="ListParagraph"/>
        <w:numPr>
          <w:ilvl w:val="0"/>
          <w:numId w:val="1"/>
        </w:numPr>
        <w:spacing w:after="0"/>
      </w:pPr>
      <w:r w:rsidRPr="0069574F">
        <w:rPr>
          <w:b/>
          <w:bCs/>
        </w:rPr>
        <w:t>Incident/Accident Reports</w:t>
      </w:r>
      <w:r>
        <w:t xml:space="preserve"> –till child turns 21 Years and 3 months of age</w:t>
      </w:r>
    </w:p>
    <w:p w14:paraId="6F15F781" w14:textId="64EA7D80" w:rsidR="00362997" w:rsidRDefault="00362997" w:rsidP="007A1139">
      <w:pPr>
        <w:pStyle w:val="ListParagraph"/>
        <w:numPr>
          <w:ilvl w:val="0"/>
          <w:numId w:val="1"/>
        </w:numPr>
        <w:spacing w:after="0"/>
      </w:pPr>
      <w:r w:rsidRPr="0069574F">
        <w:rPr>
          <w:b/>
          <w:bCs/>
        </w:rPr>
        <w:t>Funding Information</w:t>
      </w:r>
      <w:r>
        <w:t xml:space="preserve"> – 7 years following child/ren leaving the setting. </w:t>
      </w:r>
    </w:p>
    <w:p w14:paraId="3C3FB091" w14:textId="544A7E39" w:rsidR="00362997" w:rsidRDefault="00362997" w:rsidP="007A1139">
      <w:pPr>
        <w:pStyle w:val="ListParagraph"/>
        <w:numPr>
          <w:ilvl w:val="0"/>
          <w:numId w:val="1"/>
        </w:numPr>
        <w:spacing w:after="0"/>
      </w:pPr>
      <w:r w:rsidRPr="0069574F">
        <w:rPr>
          <w:b/>
          <w:bCs/>
        </w:rPr>
        <w:t>ESF Funded</w:t>
      </w:r>
      <w:r>
        <w:t xml:space="preserve"> – till 2034</w:t>
      </w:r>
    </w:p>
    <w:p w14:paraId="4664A607" w14:textId="6B260BC9" w:rsidR="00362997" w:rsidRDefault="00362997" w:rsidP="007A1139">
      <w:pPr>
        <w:pStyle w:val="ListParagraph"/>
        <w:numPr>
          <w:ilvl w:val="0"/>
          <w:numId w:val="1"/>
        </w:numPr>
        <w:spacing w:after="0"/>
      </w:pPr>
      <w:r w:rsidRPr="0069574F">
        <w:rPr>
          <w:b/>
          <w:bCs/>
        </w:rPr>
        <w:t>Staff Records</w:t>
      </w:r>
      <w:r>
        <w:t xml:space="preserve"> – 6 years following staff resignation. </w:t>
      </w:r>
    </w:p>
    <w:p w14:paraId="495FE5C0" w14:textId="6D127D3B" w:rsidR="00362997" w:rsidRDefault="0069574F" w:rsidP="007A1139">
      <w:pPr>
        <w:pStyle w:val="ListParagraph"/>
        <w:numPr>
          <w:ilvl w:val="0"/>
          <w:numId w:val="1"/>
        </w:numPr>
        <w:spacing w:after="0"/>
      </w:pPr>
      <w:r w:rsidRPr="0069574F">
        <w:rPr>
          <w:b/>
          <w:bCs/>
        </w:rPr>
        <w:t>Unsuccessful</w:t>
      </w:r>
      <w:r w:rsidR="00362997" w:rsidRPr="0069574F">
        <w:rPr>
          <w:b/>
          <w:bCs/>
        </w:rPr>
        <w:t xml:space="preserve"> </w:t>
      </w:r>
      <w:r w:rsidR="00362997">
        <w:t>job applicants – 1 Year following decision to not hire.</w:t>
      </w:r>
    </w:p>
    <w:p w14:paraId="0B1218E5" w14:textId="12A60C09" w:rsidR="00362997" w:rsidRDefault="00362997" w:rsidP="007A1139">
      <w:pPr>
        <w:pStyle w:val="ListParagraph"/>
        <w:numPr>
          <w:ilvl w:val="0"/>
          <w:numId w:val="1"/>
        </w:numPr>
        <w:spacing w:after="0"/>
      </w:pPr>
      <w:r w:rsidRPr="0069574F">
        <w:rPr>
          <w:b/>
          <w:bCs/>
        </w:rPr>
        <w:t>Link Club Records</w:t>
      </w:r>
      <w:r>
        <w:t xml:space="preserve"> – 2 years following child leaving the setting. </w:t>
      </w:r>
    </w:p>
    <w:p w14:paraId="23EADFE4" w14:textId="2A29704E" w:rsidR="00362997" w:rsidRDefault="00362997" w:rsidP="007A1139">
      <w:pPr>
        <w:pStyle w:val="ListParagraph"/>
        <w:numPr>
          <w:ilvl w:val="0"/>
          <w:numId w:val="1"/>
        </w:numPr>
        <w:spacing w:after="0"/>
      </w:pPr>
      <w:r w:rsidRPr="0069574F">
        <w:rPr>
          <w:b/>
          <w:bCs/>
        </w:rPr>
        <w:t>Complaints</w:t>
      </w:r>
      <w:r>
        <w:t xml:space="preserve"> – 3 Years following the date of the complaint. </w:t>
      </w:r>
    </w:p>
    <w:p w14:paraId="02E90234" w14:textId="70ADEDF5" w:rsidR="00362997" w:rsidRDefault="00362997" w:rsidP="007A1139">
      <w:pPr>
        <w:pStyle w:val="ListParagraph"/>
        <w:numPr>
          <w:ilvl w:val="0"/>
          <w:numId w:val="1"/>
        </w:numPr>
        <w:spacing w:after="0"/>
      </w:pPr>
      <w:r w:rsidRPr="0069574F">
        <w:rPr>
          <w:b/>
          <w:bCs/>
        </w:rPr>
        <w:t>Photo/Video permissions</w:t>
      </w:r>
      <w:r>
        <w:t xml:space="preserve"> – till the child turns 21years and 6 months of age. </w:t>
      </w:r>
    </w:p>
    <w:p w14:paraId="778C3BD7" w14:textId="7379CFF2" w:rsidR="00362997" w:rsidRDefault="00362997" w:rsidP="007A1139">
      <w:pPr>
        <w:pStyle w:val="ListParagraph"/>
        <w:numPr>
          <w:ilvl w:val="0"/>
          <w:numId w:val="1"/>
        </w:numPr>
        <w:spacing w:after="0"/>
      </w:pPr>
      <w:r w:rsidRPr="0069574F">
        <w:rPr>
          <w:b/>
          <w:bCs/>
        </w:rPr>
        <w:t>Early Help referrals and records</w:t>
      </w:r>
      <w:r>
        <w:t xml:space="preserve"> – Til Child turns 25 years and 1 month. </w:t>
      </w:r>
    </w:p>
    <w:p w14:paraId="51251398" w14:textId="77777777" w:rsidR="00362997" w:rsidRDefault="00362997" w:rsidP="008313CF">
      <w:pPr>
        <w:spacing w:after="0"/>
      </w:pPr>
    </w:p>
    <w:p w14:paraId="742FF70E" w14:textId="6A727775" w:rsidR="007A1139" w:rsidRDefault="007A1139" w:rsidP="008313CF">
      <w:pPr>
        <w:spacing w:after="0"/>
      </w:pPr>
      <w:r>
        <w:t xml:space="preserve">Please note that parents/carers can withdraw consent at any point, this is directly in relation to any personal information such as names, address, DOB, Contact details, photo’s, videos, data sharing and any special category data. However please be aware that certain documentation in direct relation to any of the list above is a legal requirement for the setting and must be lawfully and legally retained as following the retention periods and disposal methods mentioned above. </w:t>
      </w:r>
    </w:p>
    <w:p w14:paraId="06E64CA3" w14:textId="77777777" w:rsidR="00362997" w:rsidRDefault="00362997" w:rsidP="008313CF">
      <w:pPr>
        <w:spacing w:after="0"/>
      </w:pPr>
    </w:p>
    <w:p w14:paraId="7FF888E5" w14:textId="77777777" w:rsidR="00906D4A" w:rsidRPr="00906D4A" w:rsidRDefault="00906D4A" w:rsidP="00906D4A">
      <w:pPr>
        <w:spacing w:after="0"/>
        <w:rPr>
          <w:noProof/>
        </w:rPr>
      </w:pPr>
      <w:r w:rsidRPr="00906D4A">
        <w:rPr>
          <w:noProof/>
        </w:rPr>
        <w:lastRenderedPageBreak/>
        <w:t>When your child leaves our setting we will send the following data home with them</w:t>
      </w:r>
    </w:p>
    <w:p w14:paraId="7CA8AADB" w14:textId="77777777" w:rsidR="00906D4A" w:rsidRPr="00906D4A" w:rsidRDefault="00906D4A" w:rsidP="00906D4A">
      <w:pPr>
        <w:pStyle w:val="ListParagraph"/>
        <w:numPr>
          <w:ilvl w:val="0"/>
          <w:numId w:val="2"/>
        </w:numPr>
        <w:spacing w:after="0" w:line="259" w:lineRule="auto"/>
        <w:rPr>
          <w:noProof/>
        </w:rPr>
      </w:pPr>
      <w:r w:rsidRPr="00906D4A">
        <w:rPr>
          <w:noProof/>
        </w:rPr>
        <w:t>Daily notes (if applicable)</w:t>
      </w:r>
    </w:p>
    <w:p w14:paraId="6DAF8286" w14:textId="77777777" w:rsidR="00906D4A" w:rsidRPr="00906D4A" w:rsidRDefault="00906D4A" w:rsidP="00906D4A">
      <w:pPr>
        <w:pStyle w:val="ListParagraph"/>
        <w:numPr>
          <w:ilvl w:val="0"/>
          <w:numId w:val="2"/>
        </w:numPr>
        <w:spacing w:after="0" w:line="259" w:lineRule="auto"/>
        <w:rPr>
          <w:noProof/>
        </w:rPr>
      </w:pPr>
      <w:r w:rsidRPr="00906D4A">
        <w:rPr>
          <w:noProof/>
        </w:rPr>
        <w:t>Learning Journey File/ Scrap Books which includes photographs (if applicable)</w:t>
      </w:r>
    </w:p>
    <w:p w14:paraId="012F4F56" w14:textId="77777777" w:rsidR="00906D4A" w:rsidRDefault="00906D4A" w:rsidP="00906D4A">
      <w:pPr>
        <w:pStyle w:val="ListParagraph"/>
        <w:numPr>
          <w:ilvl w:val="0"/>
          <w:numId w:val="2"/>
        </w:numPr>
        <w:spacing w:after="0" w:line="259" w:lineRule="auto"/>
        <w:rPr>
          <w:noProof/>
        </w:rPr>
      </w:pPr>
      <w:r w:rsidRPr="00906D4A">
        <w:rPr>
          <w:noProof/>
        </w:rPr>
        <w:t xml:space="preserve">Any other photo’s of your child. </w:t>
      </w:r>
    </w:p>
    <w:p w14:paraId="0C2AB7F0" w14:textId="77777777" w:rsidR="002B52AA" w:rsidRDefault="002B52AA" w:rsidP="002B52AA">
      <w:pPr>
        <w:spacing w:after="0" w:line="259" w:lineRule="auto"/>
        <w:rPr>
          <w:noProof/>
        </w:rPr>
      </w:pPr>
    </w:p>
    <w:p w14:paraId="07B8BC99" w14:textId="6E25D133" w:rsidR="002B52AA" w:rsidRDefault="002B52AA" w:rsidP="002B52AA">
      <w:pPr>
        <w:spacing w:after="0" w:line="259" w:lineRule="auto"/>
        <w:rPr>
          <w:noProof/>
        </w:rPr>
      </w:pPr>
      <w:r>
        <w:rPr>
          <w:noProof/>
        </w:rPr>
        <w:t>Updated 25.6.2025</w:t>
      </w:r>
    </w:p>
    <w:p w14:paraId="537AF8AB" w14:textId="282AA0CF" w:rsidR="002B52AA" w:rsidRDefault="002B52AA" w:rsidP="002B52AA">
      <w:pPr>
        <w:spacing w:after="0" w:line="259" w:lineRule="auto"/>
        <w:rPr>
          <w:noProof/>
        </w:rPr>
      </w:pPr>
      <w:r>
        <w:rPr>
          <w:noProof/>
        </w:rPr>
        <w:t>By Hayley Ashorobi/ Paula Stockwell</w:t>
      </w:r>
    </w:p>
    <w:p w14:paraId="5CC46A6B" w14:textId="26B2B9AB" w:rsidR="002B52AA" w:rsidRPr="00906D4A" w:rsidRDefault="00A82D62" w:rsidP="002B52AA">
      <w:pPr>
        <w:spacing w:after="0" w:line="259" w:lineRule="auto"/>
        <w:rPr>
          <w:noProof/>
        </w:rPr>
      </w:pPr>
      <w:r>
        <w:rPr>
          <w:noProof/>
        </w:rPr>
        <w:t>Review June 2026</w:t>
      </w:r>
    </w:p>
    <w:p w14:paraId="773396A7" w14:textId="77777777" w:rsidR="00124A8F" w:rsidRPr="008313CF" w:rsidRDefault="00124A8F" w:rsidP="008313CF">
      <w:pPr>
        <w:spacing w:after="0"/>
      </w:pPr>
    </w:p>
    <w:sectPr w:rsidR="00124A8F" w:rsidRPr="008313CF" w:rsidSect="008313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08AB"/>
    <w:multiLevelType w:val="hybridMultilevel"/>
    <w:tmpl w:val="A1AE0186"/>
    <w:lvl w:ilvl="0" w:tplc="EC66C5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757C9"/>
    <w:multiLevelType w:val="hybridMultilevel"/>
    <w:tmpl w:val="CE5E6A32"/>
    <w:lvl w:ilvl="0" w:tplc="CAF6E9EE">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463755">
    <w:abstractNumId w:val="1"/>
  </w:num>
  <w:num w:numId="2" w16cid:durableId="188470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CF"/>
    <w:rsid w:val="00124A8F"/>
    <w:rsid w:val="002B52AA"/>
    <w:rsid w:val="00362997"/>
    <w:rsid w:val="0069574F"/>
    <w:rsid w:val="007A1139"/>
    <w:rsid w:val="008313CF"/>
    <w:rsid w:val="00835A94"/>
    <w:rsid w:val="008A3518"/>
    <w:rsid w:val="008F69FC"/>
    <w:rsid w:val="00906D4A"/>
    <w:rsid w:val="00A82D62"/>
    <w:rsid w:val="00EF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92C8"/>
  <w15:chartTrackingRefBased/>
  <w15:docId w15:val="{BC805508-1115-41D3-ADE5-04EA381B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3CF"/>
    <w:rPr>
      <w:rFonts w:eastAsiaTheme="majorEastAsia" w:cstheme="majorBidi"/>
      <w:color w:val="272727" w:themeColor="text1" w:themeTint="D8"/>
    </w:rPr>
  </w:style>
  <w:style w:type="paragraph" w:styleId="Title">
    <w:name w:val="Title"/>
    <w:basedOn w:val="Normal"/>
    <w:next w:val="Normal"/>
    <w:link w:val="TitleChar"/>
    <w:uiPriority w:val="10"/>
    <w:qFormat/>
    <w:rsid w:val="0083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3CF"/>
    <w:pPr>
      <w:spacing w:before="160"/>
      <w:jc w:val="center"/>
    </w:pPr>
    <w:rPr>
      <w:i/>
      <w:iCs/>
      <w:color w:val="404040" w:themeColor="text1" w:themeTint="BF"/>
    </w:rPr>
  </w:style>
  <w:style w:type="character" w:customStyle="1" w:styleId="QuoteChar">
    <w:name w:val="Quote Char"/>
    <w:basedOn w:val="DefaultParagraphFont"/>
    <w:link w:val="Quote"/>
    <w:uiPriority w:val="29"/>
    <w:rsid w:val="008313CF"/>
    <w:rPr>
      <w:i/>
      <w:iCs/>
      <w:color w:val="404040" w:themeColor="text1" w:themeTint="BF"/>
    </w:rPr>
  </w:style>
  <w:style w:type="paragraph" w:styleId="ListParagraph">
    <w:name w:val="List Paragraph"/>
    <w:basedOn w:val="Normal"/>
    <w:uiPriority w:val="34"/>
    <w:qFormat/>
    <w:rsid w:val="008313CF"/>
    <w:pPr>
      <w:ind w:left="720"/>
      <w:contextualSpacing/>
    </w:pPr>
  </w:style>
  <w:style w:type="character" w:styleId="IntenseEmphasis">
    <w:name w:val="Intense Emphasis"/>
    <w:basedOn w:val="DefaultParagraphFont"/>
    <w:uiPriority w:val="21"/>
    <w:qFormat/>
    <w:rsid w:val="008313CF"/>
    <w:rPr>
      <w:i/>
      <w:iCs/>
      <w:color w:val="0F4761" w:themeColor="accent1" w:themeShade="BF"/>
    </w:rPr>
  </w:style>
  <w:style w:type="paragraph" w:styleId="IntenseQuote">
    <w:name w:val="Intense Quote"/>
    <w:basedOn w:val="Normal"/>
    <w:next w:val="Normal"/>
    <w:link w:val="IntenseQuoteChar"/>
    <w:uiPriority w:val="30"/>
    <w:qFormat/>
    <w:rsid w:val="00831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3CF"/>
    <w:rPr>
      <w:i/>
      <w:iCs/>
      <w:color w:val="0F4761" w:themeColor="accent1" w:themeShade="BF"/>
    </w:rPr>
  </w:style>
  <w:style w:type="character" w:styleId="IntenseReference">
    <w:name w:val="Intense Reference"/>
    <w:basedOn w:val="DefaultParagraphFont"/>
    <w:uiPriority w:val="32"/>
    <w:qFormat/>
    <w:rsid w:val="00831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FB2B4-CD52-44B5-89BC-24C245BB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478</Words>
  <Characters>2599</Characters>
  <Application>Microsoft Office Word</Application>
  <DocSecurity>0</DocSecurity>
  <Lines>51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7</cp:revision>
  <dcterms:created xsi:type="dcterms:W3CDTF">2025-06-25T09:51:00Z</dcterms:created>
  <dcterms:modified xsi:type="dcterms:W3CDTF">2026-02-11T13:55:00Z</dcterms:modified>
</cp:coreProperties>
</file>